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537" w:rsidRDefault="00525537" w:rsidP="00525537">
      <w:pPr>
        <w:spacing w:after="0" w:line="480" w:lineRule="auto"/>
        <w:jc w:val="center"/>
      </w:pPr>
      <w:bookmarkStart w:id="0" w:name="_GoBack"/>
      <w:bookmarkEnd w:id="0"/>
    </w:p>
    <w:p w:rsidR="00525537" w:rsidRDefault="00525537" w:rsidP="00525537">
      <w:pPr>
        <w:spacing w:after="0" w:line="480" w:lineRule="auto"/>
        <w:jc w:val="center"/>
      </w:pPr>
    </w:p>
    <w:p w:rsidR="00525537" w:rsidRDefault="00525537" w:rsidP="00525537">
      <w:pPr>
        <w:spacing w:after="0" w:line="480" w:lineRule="auto"/>
        <w:jc w:val="center"/>
      </w:pPr>
    </w:p>
    <w:p w:rsidR="00525537" w:rsidRDefault="00525537" w:rsidP="00525537">
      <w:pPr>
        <w:spacing w:after="0" w:line="480" w:lineRule="auto"/>
        <w:jc w:val="center"/>
      </w:pPr>
    </w:p>
    <w:p w:rsidR="00525537" w:rsidRDefault="00525537" w:rsidP="00525537">
      <w:pPr>
        <w:spacing w:after="0" w:line="480" w:lineRule="auto"/>
        <w:jc w:val="center"/>
      </w:pPr>
    </w:p>
    <w:p w:rsidR="00525537" w:rsidRDefault="00525537" w:rsidP="00525537">
      <w:pPr>
        <w:spacing w:after="0" w:line="480" w:lineRule="auto"/>
        <w:jc w:val="center"/>
      </w:pPr>
    </w:p>
    <w:p w:rsidR="00525537" w:rsidRDefault="00A04457" w:rsidP="00525537">
      <w:pPr>
        <w:spacing w:after="0" w:line="480" w:lineRule="auto"/>
        <w:jc w:val="center"/>
      </w:pPr>
      <w:r w:rsidRPr="00525537">
        <w:t>Impact of Interest Groups to the American Government</w:t>
      </w:r>
    </w:p>
    <w:p w:rsidR="00525537" w:rsidRDefault="00A04457" w:rsidP="00525537">
      <w:pPr>
        <w:spacing w:after="0" w:line="480" w:lineRule="auto"/>
        <w:jc w:val="center"/>
      </w:pPr>
      <w:r>
        <w:t>Student Name</w:t>
      </w:r>
    </w:p>
    <w:p w:rsidR="00525537" w:rsidRPr="00525537" w:rsidRDefault="00A04457" w:rsidP="00525537">
      <w:pPr>
        <w:spacing w:after="0" w:line="480" w:lineRule="auto"/>
        <w:jc w:val="center"/>
      </w:pPr>
      <w:r>
        <w:t>Institution Affiliation</w:t>
      </w:r>
    </w:p>
    <w:p w:rsidR="00525537" w:rsidRDefault="00A04457" w:rsidP="00525537">
      <w:pPr>
        <w:spacing w:after="0" w:line="480" w:lineRule="auto"/>
        <w:jc w:val="left"/>
      </w:pPr>
      <w:r>
        <w:br w:type="page"/>
      </w:r>
    </w:p>
    <w:p w:rsidR="00B63362" w:rsidRDefault="00A04457" w:rsidP="00525537">
      <w:pPr>
        <w:spacing w:after="0" w:line="480" w:lineRule="auto"/>
        <w:jc w:val="center"/>
      </w:pPr>
      <w:r>
        <w:lastRenderedPageBreak/>
        <w:t>Impact of Interest Groups to the American Government</w:t>
      </w:r>
    </w:p>
    <w:p w:rsidR="00525537" w:rsidRDefault="00A04457" w:rsidP="00525537">
      <w:pPr>
        <w:spacing w:after="0" w:line="480" w:lineRule="auto"/>
        <w:ind w:firstLine="720"/>
      </w:pPr>
      <w:r>
        <w:t xml:space="preserve">An interest group can be described as an organization of members who share specific common concerns and </w:t>
      </w:r>
      <w:r>
        <w:t xml:space="preserve">usually tries influencing all government policies that affect their concerns (Tandberg, 2010). Despite most of the elected official in American politics constantly complaining about the great impact of interest groups, I do think that interest groups have </w:t>
      </w:r>
      <w:r>
        <w:t xml:space="preserve">positive effects on the American government. </w:t>
      </w:r>
      <w:r w:rsidR="002F6692">
        <w:t>Most interest groups in America work closely with the administration and the Congress to help in drafting policy initiatives and legislation, contribute significantly to the political campaigns and lastly to provide vital information to both the public and the government on the broad range of topical issues.</w:t>
      </w:r>
    </w:p>
    <w:p w:rsidR="0040607F" w:rsidRDefault="00A04457" w:rsidP="00525537">
      <w:pPr>
        <w:spacing w:after="0" w:line="480" w:lineRule="auto"/>
        <w:ind w:firstLine="720"/>
      </w:pPr>
      <w:r>
        <w:t>The number of interest groups in the US has dramatically increased in recent years. The US interest groups play four significant roles in the American govern</w:t>
      </w:r>
      <w:r>
        <w:t xml:space="preserve">ment that is lobbying the government, engaging in election activities, educating various publics and mobilizing various publics. Some of the organized interest groups </w:t>
      </w:r>
      <w:r w:rsidR="003E1075">
        <w:t>usually</w:t>
      </w:r>
      <w:r>
        <w:t xml:space="preserve"> hire representatives to advocate on their </w:t>
      </w:r>
      <w:r w:rsidR="003E1075">
        <w:t>behalf</w:t>
      </w:r>
      <w:r>
        <w:t xml:space="preserve">. </w:t>
      </w:r>
      <w:r w:rsidR="003E1075">
        <w:t xml:space="preserve">The groups are always geared to ensuring that the American citizens get nothing but the best from the government. Some of the well-known American interest groups include </w:t>
      </w:r>
      <w:r w:rsidR="003E1075" w:rsidRPr="003E1075">
        <w:t>the American Association for Retired Persons</w:t>
      </w:r>
      <w:r w:rsidR="003E1075">
        <w:t xml:space="preserve">, </w:t>
      </w:r>
      <w:r w:rsidR="003E1075" w:rsidRPr="003E1075">
        <w:t>American Civil Liberties Union</w:t>
      </w:r>
      <w:r w:rsidR="003E1075">
        <w:t xml:space="preserve">, </w:t>
      </w:r>
      <w:r w:rsidR="003E1075" w:rsidRPr="003E1075">
        <w:t>American Conservative Union</w:t>
      </w:r>
      <w:r w:rsidR="003E1075">
        <w:t>,</w:t>
      </w:r>
      <w:r w:rsidR="003E1075" w:rsidRPr="003E1075">
        <w:t xml:space="preserve"> Anti-Defamation League</w:t>
      </w:r>
      <w:r w:rsidR="003E1075">
        <w:t xml:space="preserve"> and many more</w:t>
      </w:r>
      <w:r w:rsidR="00525537">
        <w:t xml:space="preserve"> </w:t>
      </w:r>
      <w:r w:rsidR="00525537" w:rsidRPr="00525537">
        <w:t>(Tandberg, 2010)</w:t>
      </w:r>
      <w:r w:rsidR="003E1075">
        <w:t xml:space="preserve">. </w:t>
      </w:r>
    </w:p>
    <w:p w:rsidR="003E1075" w:rsidRDefault="00A04457" w:rsidP="00525537">
      <w:pPr>
        <w:spacing w:after="0" w:line="480" w:lineRule="auto"/>
        <w:ind w:firstLine="720"/>
      </w:pPr>
      <w:r>
        <w:t xml:space="preserve">For instance, the </w:t>
      </w:r>
      <w:r w:rsidRPr="003E1075">
        <w:t>American Civil Liberties Union</w:t>
      </w:r>
      <w:r>
        <w:t xml:space="preserve"> in </w:t>
      </w:r>
      <w:r w:rsidR="00525537">
        <w:t>conjunction</w:t>
      </w:r>
      <w:r>
        <w:t xml:space="preserve"> with Arnold &amp; Porter and the ACLU of Texas on 8</w:t>
      </w:r>
      <w:r w:rsidRPr="003E1075">
        <w:rPr>
          <w:vertAlign w:val="superscript"/>
        </w:rPr>
        <w:t>th</w:t>
      </w:r>
      <w:r>
        <w:t xml:space="preserve"> April, 2018 filed a class action lawsuit in US district </w:t>
      </w:r>
      <w:r w:rsidR="00525537">
        <w:t>court</w:t>
      </w:r>
      <w:r>
        <w:t xml:space="preserve"> an activity which they </w:t>
      </w:r>
      <w:r w:rsidR="00525537">
        <w:t>did</w:t>
      </w:r>
      <w:r>
        <w:t xml:space="preserve"> on </w:t>
      </w:r>
      <w:r w:rsidR="00525537">
        <w:t>behalf</w:t>
      </w:r>
      <w:r>
        <w:t xml:space="preserve"> of the Booth and </w:t>
      </w:r>
      <w:r w:rsidR="00525537">
        <w:t>other</w:t>
      </w:r>
      <w:r>
        <w:t xml:space="preserve"> similarly situated individuals who remained </w:t>
      </w:r>
      <w:r w:rsidR="00525537">
        <w:t>in jails since they were only t</w:t>
      </w:r>
      <w:r>
        <w:t xml:space="preserve">oo poor to pay their bail. The win of the case was much </w:t>
      </w:r>
      <w:r w:rsidR="00525537">
        <w:t xml:space="preserve">helpful since it set a precedent for the prosecutor to always be accountable and right to counsel in a bail hearing </w:t>
      </w:r>
      <w:r w:rsidR="00525537">
        <w:lastRenderedPageBreak/>
        <w:t>that could help reform pretrial detention nationally (</w:t>
      </w:r>
      <w:r w:rsidR="00525537" w:rsidRPr="00525537">
        <w:t>The Case Against Galveston County's Pretrial Detention System Surviv</w:t>
      </w:r>
      <w:r w:rsidR="00525537">
        <w:t xml:space="preserve">es the Government's Challenge, </w:t>
      </w:r>
      <w:r w:rsidR="00525537" w:rsidRPr="00525537">
        <w:t>2019</w:t>
      </w:r>
      <w:r w:rsidR="00525537">
        <w:t xml:space="preserve">). </w:t>
      </w:r>
    </w:p>
    <w:p w:rsidR="00525537" w:rsidRDefault="00A04457" w:rsidP="00525537">
      <w:pPr>
        <w:spacing w:after="0" w:line="480" w:lineRule="auto"/>
        <w:jc w:val="left"/>
      </w:pPr>
      <w:r>
        <w:br w:type="page"/>
      </w:r>
    </w:p>
    <w:p w:rsidR="00525537" w:rsidRDefault="00A04457" w:rsidP="00525537">
      <w:pPr>
        <w:spacing w:after="0" w:line="480" w:lineRule="auto"/>
        <w:jc w:val="center"/>
      </w:pPr>
      <w:r>
        <w:lastRenderedPageBreak/>
        <w:t>References</w:t>
      </w:r>
    </w:p>
    <w:p w:rsidR="00525537" w:rsidRPr="00525537" w:rsidRDefault="00A04457" w:rsidP="00525537">
      <w:pPr>
        <w:spacing w:after="0" w:line="480" w:lineRule="auto"/>
        <w:ind w:left="720" w:hanging="720"/>
        <w:rPr>
          <w:rFonts w:eastAsia="Times New Roman" w:cs="Times New Roman"/>
          <w:szCs w:val="24"/>
        </w:rPr>
      </w:pPr>
      <w:r w:rsidRPr="00525537">
        <w:rPr>
          <w:rFonts w:eastAsia="Times New Roman" w:cs="Times New Roman"/>
          <w:szCs w:val="24"/>
        </w:rPr>
        <w:t>Tandberg, D. (2010). Interest groups and governmental institution</w:t>
      </w:r>
      <w:r w:rsidRPr="00525537">
        <w:rPr>
          <w:rFonts w:eastAsia="Times New Roman" w:cs="Times New Roman"/>
          <w:szCs w:val="24"/>
        </w:rPr>
        <w:t xml:space="preserve">s: The politics of state funding of public higher education. </w:t>
      </w:r>
      <w:r w:rsidRPr="00525537">
        <w:rPr>
          <w:rFonts w:eastAsia="Times New Roman" w:cs="Times New Roman"/>
          <w:i/>
          <w:iCs/>
          <w:szCs w:val="24"/>
        </w:rPr>
        <w:t>Educational Policy</w:t>
      </w:r>
      <w:r w:rsidRPr="00525537">
        <w:rPr>
          <w:rFonts w:eastAsia="Times New Roman" w:cs="Times New Roman"/>
          <w:szCs w:val="24"/>
        </w:rPr>
        <w:t xml:space="preserve">, </w:t>
      </w:r>
      <w:r w:rsidRPr="00525537">
        <w:rPr>
          <w:rFonts w:eastAsia="Times New Roman" w:cs="Times New Roman"/>
          <w:i/>
          <w:iCs/>
          <w:szCs w:val="24"/>
        </w:rPr>
        <w:t>24</w:t>
      </w:r>
      <w:r w:rsidRPr="00525537">
        <w:rPr>
          <w:rFonts w:eastAsia="Times New Roman" w:cs="Times New Roman"/>
          <w:szCs w:val="24"/>
        </w:rPr>
        <w:t>(5), 735-778.</w:t>
      </w:r>
    </w:p>
    <w:p w:rsidR="00525537" w:rsidRDefault="00A04457" w:rsidP="00525537">
      <w:pPr>
        <w:pStyle w:val="cpformat"/>
        <w:spacing w:before="0" w:beforeAutospacing="0" w:after="0" w:afterAutospacing="0" w:line="480" w:lineRule="auto"/>
        <w:ind w:left="720" w:right="75" w:hanging="720"/>
        <w:jc w:val="both"/>
      </w:pPr>
      <w:r>
        <w:t xml:space="preserve">The Case Against Galveston County's Pretrial Detention System Survives the Government's Challenge. (2019, January 18). Retrieved from </w:t>
      </w:r>
      <w:hyperlink r:id="rId6" w:history="1">
        <w:r w:rsidRPr="00CC1535">
          <w:rPr>
            <w:rStyle w:val="Hyperlink"/>
          </w:rPr>
          <w:t>https://www.aclu.org/blog/racial-justice/race-and-criminal-justice/case-against-galveston-countys-pretrial-detention</w:t>
        </w:r>
      </w:hyperlink>
      <w:r>
        <w:t xml:space="preserve"> </w:t>
      </w:r>
    </w:p>
    <w:sectPr w:rsidR="00525537" w:rsidSect="0052553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457" w:rsidRDefault="00A04457">
      <w:pPr>
        <w:spacing w:after="0" w:line="240" w:lineRule="auto"/>
      </w:pPr>
      <w:r>
        <w:separator/>
      </w:r>
    </w:p>
  </w:endnote>
  <w:endnote w:type="continuationSeparator" w:id="0">
    <w:p w:rsidR="00A04457" w:rsidRDefault="00A04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457" w:rsidRDefault="00A04457">
      <w:pPr>
        <w:spacing w:after="0" w:line="240" w:lineRule="auto"/>
      </w:pPr>
      <w:r>
        <w:separator/>
      </w:r>
    </w:p>
  </w:footnote>
  <w:footnote w:type="continuationSeparator" w:id="0">
    <w:p w:rsidR="00A04457" w:rsidRDefault="00A04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648917"/>
      <w:docPartObj>
        <w:docPartGallery w:val="Page Numbers (Top of Page)"/>
        <w:docPartUnique/>
      </w:docPartObj>
    </w:sdtPr>
    <w:sdtEndPr>
      <w:rPr>
        <w:noProof/>
      </w:rPr>
    </w:sdtEndPr>
    <w:sdtContent>
      <w:p w:rsidR="00525537" w:rsidRDefault="00A04457">
        <w:pPr>
          <w:pStyle w:val="Header"/>
          <w:jc w:val="right"/>
        </w:pPr>
        <w:r>
          <w:fldChar w:fldCharType="begin"/>
        </w:r>
        <w:r>
          <w:instrText xml:space="preserve"> PAGE   \* MERGEFORMAT </w:instrText>
        </w:r>
        <w:r>
          <w:fldChar w:fldCharType="separate"/>
        </w:r>
        <w:r w:rsidR="007B0CF7">
          <w:rPr>
            <w:noProof/>
          </w:rPr>
          <w:t>2</w:t>
        </w:r>
        <w:r>
          <w:rPr>
            <w:noProof/>
          </w:rPr>
          <w:fldChar w:fldCharType="end"/>
        </w:r>
      </w:p>
    </w:sdtContent>
  </w:sdt>
  <w:p w:rsidR="00525537" w:rsidRDefault="00A04457">
    <w:pPr>
      <w:pStyle w:val="Header"/>
    </w:pPr>
    <w:r w:rsidRPr="00525537">
      <w:t>IMPACT OF INTEREST GROUPS TO THE AMERICAN GOVERNMENT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537" w:rsidRDefault="00A04457">
    <w:pPr>
      <w:pStyle w:val="Header"/>
    </w:pPr>
    <w:r>
      <w:t xml:space="preserve">Running head: </w:t>
    </w:r>
    <w:r w:rsidRPr="00525537">
      <w:t xml:space="preserve">IMPACT OF INTEREST GROUPS TO THE </w:t>
    </w:r>
    <w:r>
      <w:t>AMERICAN GOVERNMENT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7F"/>
    <w:rsid w:val="002F6692"/>
    <w:rsid w:val="003E1075"/>
    <w:rsid w:val="0040607F"/>
    <w:rsid w:val="00525537"/>
    <w:rsid w:val="0071662F"/>
    <w:rsid w:val="007B0CF7"/>
    <w:rsid w:val="00922D97"/>
    <w:rsid w:val="00A04457"/>
    <w:rsid w:val="00B63362"/>
    <w:rsid w:val="00CB1678"/>
    <w:rsid w:val="00CC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37F09-FED4-4703-BC70-D24A9EF6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25537"/>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525537"/>
    <w:rPr>
      <w:color w:val="0563C1" w:themeColor="hyperlink"/>
      <w:u w:val="single"/>
    </w:rPr>
  </w:style>
  <w:style w:type="paragraph" w:styleId="Header">
    <w:name w:val="header"/>
    <w:basedOn w:val="Normal"/>
    <w:link w:val="HeaderChar"/>
    <w:uiPriority w:val="99"/>
    <w:unhideWhenUsed/>
    <w:rsid w:val="0052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37"/>
    <w:rPr>
      <w:rFonts w:ascii="Times New Roman" w:hAnsi="Times New Roman"/>
      <w:sz w:val="24"/>
    </w:rPr>
  </w:style>
  <w:style w:type="paragraph" w:styleId="Footer">
    <w:name w:val="footer"/>
    <w:basedOn w:val="Normal"/>
    <w:link w:val="FooterChar"/>
    <w:uiPriority w:val="99"/>
    <w:unhideWhenUsed/>
    <w:rsid w:val="0052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53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lu.org/blog/racial-justice/race-and-criminal-justice/case-against-galveston-countys-pretrial-deten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2019-01-19T19:59:00Z</dcterms:created>
  <dcterms:modified xsi:type="dcterms:W3CDTF">2019-01-19T19:59:00Z</dcterms:modified>
</cp:coreProperties>
</file>